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Zhang Junjie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B, HONGQIAO LIANHE BUILDING</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99 KAIHONG ROAD, CHANGNING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Chagee Holdings Ltd.</w:t>
              </w:r>
            </w:hyperlink>
            <w:r>
              <w:rPr/>
              <w:t xml:space="preserve"> [ </w:t>
            </w:r>
            <w:r>
              <w:rPr>
                <w:rFonts w:ascii="Times;serif" w:hAnsi="Times;serif"/>
                <w:color w:val="0000FF"/>
                <w:sz w:val="24"/>
                <w:shd w:fill="FFFFFF" w:val="clear"/>
              </w:rPr>
              <w:t>CHA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78"/>
        <w:gridCol w:w="1221"/>
        <w:gridCol w:w="1121"/>
        <w:gridCol w:w="1244"/>
        <w:gridCol w:w="1250"/>
        <w:gridCol w:w="1251"/>
        <w:gridCol w:w="1209"/>
        <w:gridCol w:w="133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5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9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5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65,274,107</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Partea Ltd.</w:t>
            </w:r>
            <w:r>
              <w:rPr>
                <w:rFonts w:ascii="Times;serif" w:hAnsi="Times;serif"/>
                <w:color w:val="008000"/>
                <w:position w:val="7"/>
                <w:sz w:val="16"/>
                <w:sz w:val="20"/>
                <w:shd w:fill="FFFFFF" w:val="clear"/>
              </w:rPr>
              <w:t>(2)</w:t>
            </w:r>
            <w:r>
              <w:rPr/>
              <w:t xml:space="preserve"> </w:t>
            </w:r>
          </w:p>
        </w:tc>
      </w:tr>
      <w:tr>
        <w:trPr/>
        <w:tc>
          <w:tcPr>
            <w:tcW w:w="15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05/01/2034</w:t>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514,732</w:t>
            </w:r>
            <w:r>
              <w:rPr>
                <w:rFonts w:ascii="Times;serif" w:hAnsi="Times;serif"/>
                <w:color w:val="008000"/>
                <w:position w:val="7"/>
                <w:sz w:val="16"/>
                <w:sz w:val="20"/>
                <w:shd w:fill="FFFFFF" w:val="clear"/>
              </w:rPr>
              <w:t>(3)</w:t>
            </w:r>
            <w:r>
              <w:rPr/>
              <w:t xml:space="preserve"> </w:t>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3.7614</w:t>
            </w:r>
          </w:p>
        </w:tc>
        <w:tc>
          <w:tcPr>
            <w:tcW w:w="12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Class B Ordinary Shares are convertible into Class A Ordinary Shares on a one-for-one basis without conversion or exercise price at the election of the holder. These conversion rights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Partea Ltd., a company organized and existing under the laws of British Virgin Islands. Partea Ltd. is controlled by Inaction Investment Limited, which in turn is wholly owned by Inaction Holding Limited, both of which are companies organized and existing under the laws of British Virgin Islands. Inaction Holding Limited is controlled by Jay Seventeen Trust, a trust established under the laws of Cayman Islands and managed by Trident Trust Company (Cayman) Limited as the trustee. Mr. Junjie Zhang is the settler, protector and beneficiary of the trust, retaining the investment power with respect to the assets of the trust. Each Class B Ordinary Share is convertible into one Class A Ordinary Shares at any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an option to purchase 514,732 Class A Ordinary Shares, with 128,683 Class A Ordinary Shares subject to the option vesting on March 1, 2025, March 1, 2026, March 1, 2027, and March 1, 2028,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Junjie Zhang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76930" TargetMode="External"/><Relationship Id="rId3" Type="http://schemas.openxmlformats.org/officeDocument/2006/relationships/hyperlink" Target="http://www.sec.gov/cgi-bin/browse-edgar?action=getcompany&amp;CIK=000201364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3264</Characters>
  <CharactersWithSpaces>3819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