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12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response: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6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hours per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-761365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48088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48088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0" w:right="479" w:bottom="1440" w:gutter="0" w:footer="0" w:header="0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7"/>
        </w:trPr>
        <w:tc>
          <w:tcPr>
            <w:tcW w:w="3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5"/>
                <w:szCs w:val="25"/>
                <w:color w:val="auto"/>
                <w:vertAlign w:val="superscript"/>
              </w:rPr>
              <w:t>*</w:t>
            </w: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4"/>
                <w:szCs w:val="24"/>
                <w:color w:val="0000EE"/>
              </w:rPr>
            </w:pPr>
            <w:hyperlink r:id="rId10">
              <w:r>
                <w:rPr>
                  <w:rFonts w:ascii="Times New Roman" w:cs="Times New Roman" w:eastAsia="Times New Roman" w:hAnsi="Times New Roman"/>
                  <w:sz w:val="24"/>
                  <w:szCs w:val="24"/>
                  <w:color w:val="0000EE"/>
                </w:rPr>
                <w:t>ZHANG TAISU</w:t>
              </w:r>
            </w:hyperlink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03/18/2026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3.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4"/>
          <w:szCs w:val="24"/>
          <w:color w:val="0000EE"/>
        </w:rPr>
      </w:pPr>
      <w:hyperlink r:id="rId11">
        <w:r>
          <w:rPr>
            <w:rFonts w:ascii="Times New Roman" w:cs="Times New Roman" w:eastAsia="Times New Roman" w:hAnsi="Times New Roman"/>
            <w:sz w:val="24"/>
            <w:szCs w:val="24"/>
            <w:u w:val="single" w:color="auto"/>
            <w:color w:val="0000EE"/>
          </w:rPr>
          <w:t>Chagee Holdings Ltd.</w:t>
        </w:r>
        <w:r>
          <w:rPr>
            <w:rFonts w:ascii="Times New Roman" w:cs="Times New Roman" w:eastAsia="Times New Roman" w:hAnsi="Times New Roman"/>
            <w:sz w:val="24"/>
            <w:szCs w:val="24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[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9"/>
          <w:szCs w:val="19"/>
          <w:color w:val="0000FF"/>
        </w:rPr>
        <w:t>CHA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]</w:t>
      </w:r>
    </w:p>
    <w:p>
      <w:pPr>
        <w:spacing w:after="0" w:line="4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0" w:right="479" w:bottom="1440" w:gutter="0" w:footer="0" w:header="0"/>
          <w:type w:val="continuous"/>
        </w:sect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(Middle)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140" w:right="1357"/>
        <w:spacing w:after="0" w:line="27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TOWER B, HONGQIAO LIANHE BUILDING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NO. 99 KAIHONG ROAD,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CHANGNING DISTRICT</w:t>
      </w:r>
    </w:p>
    <w:p>
      <w:pPr>
        <w:spacing w:after="0" w:line="313" w:lineRule="exact"/>
        <w:rPr>
          <w:sz w:val="24"/>
          <w:szCs w:val="24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(Street)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SHANGHAI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200051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39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10% Owner</w:t>
      </w:r>
    </w:p>
    <w:p>
      <w:pPr>
        <w:spacing w:after="0" w:line="83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440" w:firstLine="9"/>
        <w:spacing w:after="0" w:line="264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355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61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ind w:left="451" w:right="34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One Reporting Person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51" w:right="32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33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171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(Zip)</w:t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06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44"/>
        </w:trPr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</w:tbl>
    <w:p>
      <w:pPr>
        <w:spacing w:after="0" w:line="4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American Depositary Shares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1,693</w:t>
            </w: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8000"/>
                <w:vertAlign w:val="superscript"/>
              </w:rPr>
              <w:t>(1)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D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360" w:type="dxa"/>
            <w:vAlign w:val="bottom"/>
            <w:tcBorders>
              <w:top w:val="single" w:sz="8" w:color="2C2C2C"/>
            </w:tcBorders>
            <w:gridSpan w:val="7"/>
          </w:tcPr>
          <w:p>
            <w:pPr>
              <w:jc w:val="right"/>
              <w:ind w:righ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7"/>
              </w:rPr>
              <w:t>Table II - Derivative Securities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72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  <w:w w:val="99"/>
              </w:rPr>
              <w:t>1. Title of Derivative Security (Instr.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jc w:val="right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12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56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8000"/>
              </w:rPr>
              <w:t>1. Each American Depositary Share ("ADS") represents one Class A Ordinary Share.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auto"/>
            </w:tcBorders>
            <w:gridSpan w:val="3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4"/>
              </w:rPr>
              <w:t>/s/ Taisu Zhang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03/18/2026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8460" w:type="dxa"/>
            <w:vAlign w:val="bottom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4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460" w:type="dxa"/>
            <w:vAlign w:val="bottom"/>
            <w:vMerge w:val="restart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84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5" w:lineRule="auto"/>
        <w:tabs>
          <w:tab w:leader="none" w:pos="199" w:val="left"/>
        </w:tabs>
        <w:numPr>
          <w:ilvl w:val="0"/>
          <w:numId w:val="3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 w:right="80"/>
        <w:spacing w:after="0" w:line="27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0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2108590" TargetMode="External"/><Relationship Id="rId11" Type="http://schemas.openxmlformats.org/officeDocument/2006/relationships/hyperlink" Target="http://www.sec.gov/cgi-bin/browse-edgar?action=getcompany&amp;CIK=000201364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2026-03-18T15:23:13Z</dcterms:created>
  <dcterms:modified xsi:type="dcterms:W3CDTF">2026-03-18T15:23:13Z</dcterms:modified>
</cp:coreProperties>
</file>